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64.1pt;width:8.4pt;height:7.0pt; z-index:-99943; 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0" w:after="0" w:line="770" w:lineRule="exact"/>
        <w:ind w:left="1583"/>
        <w:rPr>
          <w:sz w:val="24"/>
          <w:szCs w:val="24"/>
        </w:rPr>
      </w:pPr>
    </w:p>
    <w:p>
      <w:pPr>
        <w:spacing w:before="34" w:after="0" w:line="770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95"/>
          <w:sz w:val="67"/>
          <w:szCs w:val="67"/>
        </w:rPr>
        <w:t xml:space="preserve">Système d’alerte interne</w:t>
      </w:r>
    </w:p>
    <w:p>
      <w:pPr>
        <w:spacing w:before="119" w:after="0" w:line="517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83"/>
          <w:sz w:val="45"/>
          <w:szCs w:val="45"/>
        </w:rPr>
        <w:t xml:space="preserve">HOMERAS</w:t>
      </w:r>
    </w:p>
    <w:p>
      <w:pPr>
        <w:spacing w:before="123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24"/>
          <w:szCs w:val="24"/>
        </w:rPr>
        <w:t xml:space="preserve">Version 1 - En production</w:t>
      </w: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0" w:after="0" w:line="172" w:lineRule="exact"/>
        <w:ind w:left="1677"/>
        <w:rPr>
          <w:sz w:val="24"/>
          <w:szCs w:val="24"/>
        </w:rPr>
      </w:pPr>
    </w:p>
    <w:p>
      <w:pPr>
        <w:spacing w:before="102" w:after="0" w:line="172" w:lineRule="exact"/>
        <w:ind w:left="1677"/>
      </w:pPr>
      <w:r>
        <w:rPr>
          <w:rFonts w:ascii="Times New Roman" w:hAnsi="Times New Roman" w:cs="Times New Roman"/>
          <w:color w:val="46525B"/>
          <w:spacing w:val="0"/>
          <w:w w:val="116"/>
          <w:sz w:val="15"/>
          <w:szCs w:val="15"/>
        </w:rPr>
        <w:t xml:space="preserve">En deux mots :</w:t>
      </w:r>
    </w:p>
    <w:p>
      <w:pPr>
        <w:spacing w:before="145" w:after="0" w:line="200" w:lineRule="exact"/>
        <w:ind w:left="1677" w:right="1722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 Système d'alerte interne d’Homeras a pour objectif de mettre au jour tout abus qui porte - ou est susceptible de porter - atteinte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à l'intérêt général et à la situation financière, aux résultats et/ou à la réputation d'Homeras.</w:t>
      </w:r>
    </w:p>
    <w:p>
      <w:pPr>
        <w:spacing w:before="0" w:after="0" w:line="200" w:lineRule="exact"/>
        <w:ind w:left="1677" w:right="1662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L'objectif du Système d'alerte interne d'Homeras est d'établir une procédure garantissant que de telles préoccupations sont notifiées </w:t>
      </w:r>
      <w:br/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au Compliance Officer pour examen et mesures appropriées, en toute confidentialité et sans crainte de représailles potentielles.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6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Contact: Compliance Office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1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76.7pt;margin-top:659.4pt;width:456.4pt;height:76.2pt;z-index:-99726; mso-position-horizontal-relative:page;mso-position-vertical-relative:page" coordsize="9128,1524" o:allowincell="f" path="m1,1524l1,0,9128,0,9128,1524r,e" fillcolor="#ffffff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713;mso-position-horizontal:absolute;mso-position-horizontal-relative:page;mso-position-vertical:absolute;mso-position-vertical-relative:page" points="76.65pt,659.40pt,533.00pt,659.40pt,533.00pt,735.55pt,76.65pt,735.55pt,76.65pt,659.40pt" coordsize="9127,1523" o:allowincell="f" filled="f" strokecolor="#99cc00" strokeweight="12192">
            <v:stroke joinstyle="bevel"/>
            <w10:wrap anchorx="page" anchory="page"/>
            <v:path arrowok="t"/>
          </v:polyline>
        </w:pic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283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94"/>
          <w:sz w:val="32"/>
          <w:szCs w:val="32"/>
        </w:rPr>
        <w:t xml:space="preserve">Table des matières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tabs>
          <w:tab w:val="left" w:leader="dot" w:pos="10540"/>
        </w:tabs>
        <w:spacing w:before="33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Table des matières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2</w:t>
      </w:r>
    </w:p>
    <w:p>
      <w:pPr>
        <w:tabs>
          <w:tab w:val="left" w:leader="dot" w:pos="10541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Gestion du document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</w:t>
      </w:r>
    </w:p>
    <w:p>
      <w:pPr>
        <w:tabs>
          <w:tab w:val="left" w:pos="2203"/>
          <w:tab w:val="left" w:leader="dot" w:pos="10542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1.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Résumé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2.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Définitions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4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À quoi sert le Système d’alerte interne d’Homeras ?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4</w:t>
      </w:r>
    </w:p>
    <w:p>
      <w:pPr>
        <w:tabs>
          <w:tab w:val="left" w:pos="2203"/>
          <w:tab w:val="left" w:leader="dot" w:pos="10539"/>
        </w:tabs>
        <w:spacing w:before="167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3.1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Les violations (présumées) qui doivent être prises en compte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4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3.2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Situations à prendre en compte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3.3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Suspicion raisonnable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4.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Portée du Code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</w:t>
      </w:r>
    </w:p>
    <w:p>
      <w:pPr>
        <w:tabs>
          <w:tab w:val="left" w:pos="2203"/>
          <w:tab w:val="left" w:leader="dot" w:pos="10540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Qui peut utiliser le Système d’alerte interne Homeras ?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5.1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Lorsque l'information sur la violation est liée à la situation de travail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5.2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Lorsque l'information sur la violation est en dehors de la relation de travail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Comment utiliser le Système d’alerte interne ?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</w:t>
      </w:r>
    </w:p>
    <w:p>
      <w:pPr>
        <w:tabs>
          <w:tab w:val="left" w:pos="2203"/>
          <w:tab w:val="left" w:leader="dot" w:pos="10540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6.1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Confidentialité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7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6.2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Protection de la vie privée et des données personnelles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8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6.3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Protection contre les représailles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8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6.4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Implication du collaborateur dans une violation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9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6.5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Malveillance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9</w:t>
      </w:r>
    </w:p>
    <w:p>
      <w:pPr>
        <w:tabs>
          <w:tab w:val="left" w:pos="2203"/>
          <w:tab w:val="left" w:leader="dot" w:pos="10541"/>
        </w:tabs>
        <w:spacing w:before="167" w:after="0" w:line="172" w:lineRule="exact"/>
        <w:ind w:left="1583" w:firstLine="148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6.6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Tenir un registre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9</w:t>
      </w:r>
    </w:p>
    <w:p>
      <w:pPr>
        <w:tabs>
          <w:tab w:val="left" w:pos="2203"/>
          <w:tab w:val="left" w:leader="dot" w:pos="10541"/>
        </w:tabs>
        <w:spacing w:before="166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7.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Gouvernance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9</w:t>
      </w:r>
    </w:p>
    <w:p>
      <w:pPr>
        <w:tabs>
          <w:tab w:val="left" w:pos="2203"/>
          <w:tab w:val="left" w:leader="dot" w:pos="10458"/>
        </w:tabs>
        <w:spacing w:before="167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8.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Publication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10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172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2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263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95"/>
          <w:sz w:val="32"/>
          <w:szCs w:val="32"/>
        </w:rPr>
        <w:t xml:space="preserve">Gestion du document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42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3"/>
          <w:sz w:val="15"/>
          <w:szCs w:val="15"/>
        </w:rPr>
        <w:t xml:space="preserve">1. Attributions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3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Auteur responsible: Kjell Audenaert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3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Organe gouvernant responsable pour la validation de la police : le Conseil d’Administration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52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6"/>
          <w:sz w:val="15"/>
          <w:szCs w:val="15"/>
        </w:rPr>
        <w:t xml:space="preserve">2. Procédure de validation</w:t>
      </w:r>
    </w:p>
    <w:p>
      <w:pPr>
        <w:spacing w:before="0" w:after="0" w:line="175" w:lineRule="exact"/>
        <w:ind w:left="1579"/>
        <w:rPr>
          <w:sz w:val="24"/>
          <w:szCs w:val="24"/>
        </w:rPr>
      </w:pPr>
    </w:p>
    <w:tbl>
      <w:tblPr>
        <w:tblInd w:w="1579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5"/>
            </w:pPr>
            <w:r>
              <w:rPr>
                <w:rFonts w:ascii="Times New Roman" w:hAnsi="Times New Roman" w:cs="Times New Roman"/>
                <w:color w:val="46525B"/>
                <w:spacing w:val="0"/>
                <w:w w:val="104"/>
                <w:sz w:val="15"/>
                <w:szCs w:val="15"/>
              </w:rPr>
              <w:t xml:space="preserve">Autorité de validation</w:t>
            </w:r>
    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5"/>
            </w:pPr>
            <w:r>
              <w:rPr>
                <w:rFonts w:ascii="Times New Roman" w:hAnsi="Times New Roman" w:cs="Times New Roman"/>
                <w:color w:val="46525B"/>
                <w:spacing w:val="0"/>
                <w:w w:val="106"/>
                <w:sz w:val="15"/>
                <w:szCs w:val="15"/>
              </w:rPr>
              <w:t xml:space="preserve">Version no.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5"/>
            </w:pPr>
            <w:r>
              <w:rPr>
                <w:rFonts w:ascii="Times New Roman" w:hAnsi="Times New Roman" w:cs="Times New Roman"/>
                <w:color w:val="46525B"/>
                <w:spacing w:val="0"/>
                <w:w w:val="109"/>
                <w:sz w:val="15"/>
                <w:szCs w:val="15"/>
              </w:rPr>
              <w:t xml:space="preserve">Type de revue</w:t>
            </w:r>
    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2"/>
            </w:pPr>
            <w:r>
              <w:rPr>
                <w:rFonts w:ascii="Times New Roman" w:hAnsi="Times New Roman" w:cs="Times New Roman"/>
                <w:color w:val="46525B"/>
                <w:spacing w:val="0"/>
                <w:w w:val="109"/>
                <w:sz w:val="15"/>
                <w:szCs w:val="15"/>
              </w:rPr>
              <w:t xml:space="preserve">Date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5"/>
            </w:pPr>
            <w:r>
              <w:rPr>
                <w:rFonts w:ascii="Times New Roman" w:hAnsi="Times New Roman" w:cs="Times New Roman"/>
                <w:color w:val="46525B"/>
                <w:spacing w:val="0"/>
                <w:w w:val="102"/>
                <w:sz w:val="15"/>
                <w:szCs w:val="15"/>
              </w:rPr>
              <w:t xml:space="preserve">Conseil d’Administration</w:t>
            </w:r>
    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5"/>
            </w:pPr>
            <w:r>
              <w:rPr>
                <w:rFonts w:ascii="Times New Roman" w:hAnsi="Times New Roman" w:cs="Times New Roman"/>
                <w:color w:val="46525B"/>
                <w:spacing w:val="1"/>
                <w:w w:val="100"/>
                <w:sz w:val="15"/>
                <w:szCs w:val="15"/>
              </w:rPr>
              <w:t xml:space="preserve">V.1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104"/>
            </w:pPr>
            <w:r>
              <w:rPr>
                <w:rFonts w:ascii="Times New Roman" w:hAnsi="Times New Roman" w:cs="Times New Roman"/>
                <w:color w:val="46525B"/>
                <w:spacing w:val="0"/>
                <w:w w:val="108"/>
                <w:sz w:val="15"/>
                <w:szCs w:val="15"/>
              </w:rPr>
              <w:t xml:space="preserve">Substantielle</w:t>
            </w:r>
    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9" w:after="0" w:line="173" w:lineRule="exact"/>
              <w:ind w:left="99"/>
            </w:pPr>
            <w:r>
              <w:rPr>
                <w:rFonts w:ascii="Times New Roman" w:hAnsi="Times New Roman" w:cs="Times New Roman"/>
                <w:color w:val="46525B"/>
                <w:spacing w:val="0"/>
                <w:w w:val="107"/>
                <w:sz w:val="15"/>
                <w:szCs w:val="15"/>
              </w:rPr>
              <w:t xml:space="preserve">21/12/2023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</w:tbl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85" w:after="0" w:line="172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17"/>
          <w:sz w:val="15"/>
          <w:szCs w:val="15"/>
        </w:rPr>
        <w:t xml:space="preserve">3. Historique des versions</w:t>
      </w:r>
      <w:r>
        <w:rPr>
          <w:rFonts w:ascii="Times New Roman" w:hAnsi="Times New Roman" w:cs="Times New Roman"/>
          <w:color w:val="46525B"/>
          <w:spacing w:val="0"/>
          <w:w w:val="117"/>
          <w:sz w:val="14"/>
          <w:szCs w:val="14"/>
          <w:vertAlign w:val="superscript"/>
        </w:rPr>
        <w:t xml:space="preserve">1</w:t>
      </w:r>
    </w:p>
    <w:p>
      <w:pPr>
        <w:spacing w:before="0" w:after="0" w:line="160" w:lineRule="exact"/>
        <w:ind w:left="1583"/>
        <w:rPr>
          <w:sz w:val="24"/>
          <w:szCs w:val="24"/>
        </w:rPr>
      </w:pPr>
    </w:p>
    <w:tbl>
      <w:tblPr>
        <w:tblInd w:w="1583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0" w:after="0" w:line="173" w:lineRule="exact"/>
              <w:ind w:left="108"/>
            </w:pPr>
            <w:r>
              <w:rPr>
                <w:rFonts w:ascii="Times New Roman" w:hAnsi="Times New Roman" w:cs="Times New Roman"/>
                <w:color w:val="46525B"/>
                <w:spacing w:val="0"/>
                <w:w w:val="106"/>
                <w:sz w:val="15"/>
                <w:szCs w:val="15"/>
              </w:rPr>
              <w:t xml:space="preserve">Version no.</w:t>
            </w:r>
    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0" w:after="0" w:line="173" w:lineRule="exact"/>
              <w:ind w:left="112"/>
            </w:pPr>
            <w:r>
              <w:rPr>
                <w:rFonts w:ascii="Times New Roman" w:hAnsi="Times New Roman" w:cs="Times New Roman"/>
                <w:color w:val="46525B"/>
                <w:spacing w:val="0"/>
                <w:w w:val="108"/>
                <w:sz w:val="15"/>
                <w:szCs w:val="15"/>
              </w:rPr>
              <w:t xml:space="preserve">Date de la version</w:t>
            </w:r>
    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0" w:after="0" w:line="173" w:lineRule="exact"/>
              <w:ind w:left="98"/>
            </w:pPr>
            <w:r>
              <w:rPr>
                <w:rFonts w:ascii="Times New Roman" w:hAnsi="Times New Roman" w:cs="Times New Roman"/>
                <w:color w:val="46525B"/>
                <w:spacing w:val="0"/>
                <w:w w:val="110"/>
                <w:sz w:val="15"/>
                <w:szCs w:val="15"/>
              </w:rPr>
              <w:t xml:space="preserve">Demandeur du changement</w:t>
            </w:r>
    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0" w:after="0" w:line="173" w:lineRule="exact"/>
              <w:ind w:left="102"/>
            </w:pPr>
            <w:r>
              <w:rPr>
                <w:rFonts w:ascii="Times New Roman" w:hAnsi="Times New Roman" w:cs="Times New Roman"/>
                <w:color w:val="46525B"/>
                <w:spacing w:val="0"/>
                <w:w w:val="108"/>
                <w:sz w:val="15"/>
                <w:szCs w:val="15"/>
              </w:rPr>
              <w:t xml:space="preserve">Description du changement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2" w:after="0" w:line="173" w:lineRule="exact"/>
              <w:ind w:left="108"/>
            </w:pPr>
            <w:r>
              <w:rPr>
                <w:rFonts w:ascii="Times New Roman" w:hAnsi="Times New Roman" w:cs="Times New Roman"/>
                <w:color w:val="46525B"/>
                <w:spacing w:val="1"/>
                <w:w w:val="100"/>
                <w:sz w:val="15"/>
                <w:szCs w:val="15"/>
              </w:rPr>
              <w:t xml:space="preserve">V.1</w:t>
            </w:r>
    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2" w:after="0" w:line="173" w:lineRule="exact"/>
              <w:ind w:left="112"/>
            </w:pPr>
            <w:r>
              <w:rPr>
                <w:rFonts w:ascii="Times New Roman" w:hAnsi="Times New Roman" w:cs="Times New Roman"/>
                <w:color w:val="46525B"/>
                <w:spacing w:val="0"/>
                <w:w w:val="107"/>
                <w:sz w:val="15"/>
                <w:szCs w:val="15"/>
              </w:rPr>
              <w:t xml:space="preserve">21/12/2023</w:t>
            </w:r>
    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2" w:after="0" w:line="173" w:lineRule="exact"/>
              <w:ind w:left="101"/>
            </w:pPr>
            <w:r>
              <w:rPr>
                <w:rFonts w:ascii="Times New Roman" w:hAnsi="Times New Roman" w:cs="Times New Roman"/>
                <w:color w:val="46525B"/>
                <w:spacing w:val="0"/>
                <w:w w:val="105"/>
                <w:sz w:val="15"/>
                <w:szCs w:val="15"/>
              </w:rPr>
              <w:t xml:space="preserve">En production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416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18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30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</w:tbl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6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4"/>
          <w:sz w:val="15"/>
          <w:szCs w:val="15"/>
        </w:rPr>
        <w:t xml:space="preserve">Mécanisme de modification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3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Chaque demande de modification doit être adressée au détenteur du document.</w:t>
      </w:r>
    </w:p>
    <w:p>
      <w:pPr>
        <w:spacing w:before="0" w:after="0" w:line="240" w:lineRule="exact"/>
        <w:ind w:left="1583" w:right="1556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Les politiques mises à jour sont formellement approuvées par les organes de gouvernance concernés au moins une fois par an, et plus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fréquemment si nécessaire par le Conseil d’Administration.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179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105"/>
          <w:sz w:val="32"/>
          <w:szCs w:val="32"/>
        </w:rPr>
        <w:t xml:space="preserve">1. Résumé</w:t>
      </w:r>
    </w:p>
    <w:p>
      <w:pPr>
        <w:spacing w:before="0" w:after="0" w:line="220" w:lineRule="exact"/>
        <w:ind w:left="1583"/>
        <w:rPr>
          <w:sz w:val="24"/>
          <w:szCs w:val="24"/>
        </w:rPr>
      </w:pPr>
    </w:p>
    <w:p>
      <w:pPr>
        <w:spacing w:before="35" w:after="0" w:line="220" w:lineRule="exact"/>
        <w:ind w:left="1583" w:right="1621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Pour respecter les normes les plus élevées en matière de fiabilité et d'intégrité, Homeras souhaite mettre en place ce système d’alerte </w:t>
      </w:r>
      <w:br/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interne.</w:t>
      </w:r>
    </w:p>
    <w:p>
      <w:pPr>
        <w:spacing w:before="0" w:after="0" w:line="220" w:lineRule="exact"/>
        <w:ind w:left="1583"/>
        <w:rPr>
          <w:sz w:val="24"/>
          <w:szCs w:val="24"/>
        </w:rPr>
      </w:pPr>
    </w:p>
    <w:p>
      <w:pPr>
        <w:spacing w:before="140" w:after="0" w:line="220" w:lineRule="exact"/>
        <w:ind w:left="1583" w:right="1514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4"/>
          <w:szCs w:val="14"/>
          <w:vertAlign w:val="superscript"/>
        </w:rPr>
        <w:t xml:space="preserve">1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  Notez que l'historique des versions est limité aux 3 dernières années. Référence est faite aux versions précédentes pour les révisions </w:t>
      </w:r>
      <w:br/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antérieures.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43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3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79.5pt;margin-top:200.3pt;width:124.3pt;height:18.9pt;z-index:-99884; mso-position-horizontal-relative:page;mso-position-vertical-relative:page" coordsize="2487,377" o:allowincell="f" path="m0,377l0,1,2487,1,2487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04.3pt;margin-top:200.3pt;width:74.5pt;height:18.9pt;z-index:-99866; mso-position-horizontal-relative:page;mso-position-vertical-relative:page" coordsize="1491,377" o:allowincell="f" path="m0,377l0,1,1491,1,1491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79.4pt;margin-top:200.3pt;width:99.3pt;height:18.9pt;z-index:-99848; mso-position-horizontal-relative:page;mso-position-vertical-relative:page" coordsize="1987,377" o:allowincell="f" path="m0,377l0,1,1987,1,1987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79.2pt;margin-top:200.3pt;width:152.9pt;height:18.9pt;z-index:-99830; mso-position-horizontal-relative:page;mso-position-vertical-relative:page" coordsize="3058,377" o:allowincell="f" path="m0,377l0,1,3058,1,3058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9.7pt;margin-top:373.2pt;width:70.7pt;height:18.9pt;z-index:-99332; mso-position-horizontal-relative:page;mso-position-vertical-relative:page" coordsize="1414,377" o:allowincell="f" path="m1,377l1,0,1414,0,1414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50.8pt;margin-top:373.2pt;width:88.7pt;height:18.9pt;z-index:-99314; mso-position-horizontal-relative:page;mso-position-vertical-relative:page" coordsize="1774,377" o:allowincell="f" path="m1,377l1,0,1774,0,1774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40.0pt;margin-top:373.2pt;width:138.7pt;height:18.9pt;z-index:-99296; mso-position-horizontal-relative:page;mso-position-vertical-relative:page" coordsize="2774,377" o:allowincell="f" path="m0,377l0,0,2774,0,2774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79.2pt;margin-top:373.2pt;width:152.9pt;height:18.9pt;z-index:-99278; mso-position-horizontal-relative:page;mso-position-vertical-relative:page" coordsize="3058,377" o:allowincell="f" path="m0,377l0,0,3058,0,3058,377r,e" fillcolor="#d8d8d8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9.2pt;margin-top:693.8pt;width:135.3pt;height:1.0pt;z-index:-98643; mso-position-horizontal-relative:page;mso-position-vertical-relative:page" coordsize="2707,20" o:allowincell="f" path="m0,20l2707,20,2707,0,0,0r,e" fillcolor="#46525b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52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Pour une entreprise telle que Homeras, une réputation irréprochable est absolument primordiale.</w:t>
      </w:r>
    </w:p>
    <w:p>
      <w:pPr>
        <w:spacing w:before="0" w:after="0" w:line="220" w:lineRule="exact"/>
        <w:ind w:left="1583"/>
        <w:rPr>
          <w:sz w:val="24"/>
          <w:szCs w:val="24"/>
        </w:rPr>
      </w:pPr>
    </w:p>
    <w:p>
      <w:pPr>
        <w:spacing w:before="29" w:after="0" w:line="220" w:lineRule="exact"/>
        <w:ind w:left="1583" w:right="1855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 Système d'alerte interne d'Homeras a pour objectif de mettre au jour tout abus qui porte - ou est susceptible de porter atteinte à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l'intérêt général et à la situation financière, aux résultats et/ou à la réputation d'Homeras.</w:t>
      </w:r>
    </w:p>
    <w:p>
      <w:pPr>
        <w:spacing w:before="0" w:after="0" w:line="240" w:lineRule="exact"/>
        <w:ind w:left="1583" w:right="1957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Une personne peut avoir de bonnes raisons de soupçonner qu'un tel abus s'est produit ou pourrait se produire, mais pourrait être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dissuadée de signaler ses inquiétudes ou soupçons par crainte de représailles.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69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L’objet du Système d’alerte interne d’Homeras est de mettre en place un dispositif qui, en cas d’impossibilité de s’adresser à la</w:t>
      </w:r>
    </w:p>
    <w:p>
      <w:pPr>
        <w:spacing w:before="0" w:after="0" w:line="240" w:lineRule="exact"/>
        <w:ind w:left="1583" w:right="1681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hiérarchie, garantit que de telles préoccupations soient communiquées au Compliance Officer. pour examen et mesures appropriées,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dans la confidentialité et sans crainte d’éventuelles conséquences.</w:t>
      </w:r>
    </w:p>
    <w:p>
      <w:pPr>
        <w:spacing w:before="192" w:after="0" w:line="240" w:lineRule="exact"/>
        <w:ind w:left="1583" w:right="1858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Toutefois, le Système d’alerte interne ne modifie rien au principe de base qui veut que, dans des circonstances normales, de telles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préoccupations soient d’abord confiées à la hiérarchie directe.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0" w:after="0" w:line="345" w:lineRule="exact"/>
        <w:ind w:left="1583"/>
        <w:rPr>
          <w:sz w:val="24"/>
          <w:szCs w:val="24"/>
        </w:rPr>
      </w:pPr>
    </w:p>
    <w:p>
      <w:pPr>
        <w:spacing w:before="226" w:after="0" w:line="345" w:lineRule="exact"/>
        <w:ind w:left="1583"/>
        <w:jc w:val="left"/>
      </w:pPr>
      <w:r>
        <w:rPr>
          <w:rFonts w:ascii="Times New Roman" w:hAnsi="Times New Roman" w:cs="Times New Roman"/>
          <w:color w:val="87AF0C"/>
          <w:spacing w:val="0"/>
          <w:w w:val="86"/>
          <w:sz w:val="30"/>
          <w:szCs w:val="30"/>
        </w:rPr>
        <w:t xml:space="preserve">2.</w:t>
      </w:r>
    </w:p>
    <w:p>
      <w:pPr>
        <w:spacing w:before="0" w:after="0" w:line="368" w:lineRule="exact"/>
        <w:ind w:left="198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184" w:after="0" w:line="368" w:lineRule="exact"/>
        <w:ind w:left="10"/>
        <w:jc w:val="left"/>
      </w:pPr>
      <w:r>
        <w:rPr>
          <w:rFonts w:ascii="Times New Roman" w:hAnsi="Times New Roman" w:cs="Times New Roman"/>
          <w:color w:val="87AF0C"/>
          <w:spacing w:val="0"/>
          <w:w w:val="91"/>
          <w:sz w:val="32"/>
          <w:szCs w:val="32"/>
        </w:rPr>
        <w:t xml:space="preserve">Définitions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1819" w:space="160" w:equalWidth="0"/>
            <w:col w:w="10101" w:space="160" w:equalWidth="0"/>
          </w:cols>
        </w:sectPr>
      </w:pPr>
    </w:p>
    <w:p>
      <w:pPr>
        <w:spacing w:before="140" w:after="0" w:line="241" w:lineRule="exact"/>
        <w:ind w:left="1989"/>
        <w:jc w:val="left"/>
      </w:pPr>
      <w:r>
        <w:rPr>
          <w:rFonts w:ascii="Times New Roman" w:hAnsi="Times New Roman" w:cs="Times New Roman"/>
          <w:color w:val="87AF0C"/>
          <w:spacing w:val="0"/>
          <w:w w:val="62"/>
          <w:sz w:val="21"/>
          <w:szCs w:val="21"/>
        </w:rPr>
        <w:t xml:space="preserve"></w:t>
      </w:r>
    </w:p>
    <w:p>
      <w:pPr>
        <w:spacing w:before="0" w:after="0" w:line="172" w:lineRule="exact"/>
        <w:ind w:left="232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25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Violations : les actes ou omissions qui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208" w:space="110" w:equalWidth="0"/>
            <w:col w:w="9762" w:space="160" w:equalWidth="0"/>
          </w:cols>
        </w:sectPr>
      </w:pPr>
    </w:p>
    <w:p>
      <w:pPr>
        <w:spacing w:before="0" w:after="0" w:line="172" w:lineRule="exact"/>
        <w:ind w:left="2642"/>
        <w:rPr>
          <w:sz w:val="24"/>
          <w:szCs w:val="24"/>
        </w:rPr>
      </w:pPr>
    </w:p>
    <w:p>
      <w:pPr>
        <w:spacing w:before="52" w:after="0" w:line="172" w:lineRule="exact"/>
        <w:ind w:left="2642"/>
        <w:jc w:val="left"/>
      </w:pPr>
      <w:r>
        <w:rPr>
          <w:rFonts w:ascii="Times New Roman" w:hAnsi="Times New Roman" w:cs="Times New Roman"/>
          <w:color w:val="91C100"/>
          <w:spacing w:val="0"/>
          <w:w w:val="64"/>
          <w:sz w:val="15"/>
          <w:szCs w:val="15"/>
        </w:rPr>
        <w:t xml:space="preserve"></w:t>
      </w:r>
    </w:p>
    <w:p>
      <w:pPr>
        <w:spacing w:before="0" w:after="0" w:line="172" w:lineRule="exact"/>
        <w:ind w:left="300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52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sont illicites et ont trait aux domaines relevant du champ d'application matériel visé dans la section 3.1 ci-dessous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851" w:space="160" w:equalWidth="0"/>
            <w:col w:w="9069" w:space="160" w:equalWidth="0"/>
          </w:cols>
        </w:sectPr>
      </w:pPr>
    </w:p>
    <w:p>
      <w:pPr>
        <w:spacing w:before="20" w:after="0" w:line="172" w:lineRule="exact"/>
        <w:ind w:left="3001"/>
      </w:pP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(= activités illégales)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44" w:after="0" w:line="172" w:lineRule="exact"/>
        <w:ind w:left="2642"/>
        <w:jc w:val="left"/>
      </w:pPr>
      <w:r>
        <w:rPr>
          <w:rFonts w:ascii="Times New Roman" w:hAnsi="Times New Roman" w:cs="Times New Roman"/>
          <w:color w:val="91C100"/>
          <w:spacing w:val="0"/>
          <w:w w:val="64"/>
          <w:sz w:val="15"/>
          <w:szCs w:val="15"/>
        </w:rPr>
        <w:t xml:space="preserve"></w:t>
      </w:r>
    </w:p>
    <w:p>
      <w:pPr>
        <w:spacing w:before="44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br w:type="column"/>
        <w:t xml:space="preserve">vont à l'encontre de l'objet ou de la finalité des règles prévues dans les domaines relevant du champ d'application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810" w:space="160" w:equalWidth="0"/>
            <w:col w:w="9110" w:space="160" w:equalWidth="0"/>
          </w:cols>
        </w:sectPr>
      </w:pPr>
    </w:p>
    <w:p>
      <w:pPr>
        <w:spacing w:before="12" w:after="0" w:line="172" w:lineRule="exact"/>
        <w:ind w:left="298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matériel visé dans la section 3.1 ci-dessous.(= abus)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235" w:after="0" w:line="241" w:lineRule="exact"/>
        <w:ind w:left="1924"/>
        <w:jc w:val="left"/>
      </w:pPr>
      <w:r>
        <w:rPr>
          <w:rFonts w:ascii="Times New Roman" w:hAnsi="Times New Roman" w:cs="Times New Roman"/>
          <w:color w:val="87AF0C"/>
          <w:spacing w:val="0"/>
          <w:w w:val="62"/>
          <w:sz w:val="21"/>
          <w:szCs w:val="21"/>
        </w:rPr>
        <w:t xml:space="preserve"></w:t>
      </w:r>
    </w:p>
    <w:p>
      <w:pPr>
        <w:spacing w:before="0" w:after="0" w:line="172" w:lineRule="exact"/>
        <w:ind w:left="226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120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Informations sur des violations : des informations, y compris des soupçons raisonnables, concernant des violations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140" w:space="110" w:equalWidth="0"/>
            <w:col w:w="9830" w:space="160" w:equalWidth="0"/>
          </w:cols>
        </w:sectPr>
      </w:pPr>
    </w:p>
    <w:p>
      <w:pPr>
        <w:spacing w:before="0" w:after="0" w:line="220" w:lineRule="exact"/>
        <w:ind w:left="2260" w:right="1570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effectives ou potentielles, qui se sont produites ou sont très susceptibles de se produire ainsi que concernant des tentatives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de dissimulation de telles violations ;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110" w:after="0" w:line="241" w:lineRule="exact"/>
        <w:ind w:left="1924"/>
        <w:jc w:val="left"/>
      </w:pPr>
      <w:r>
        <w:rPr>
          <w:rFonts w:ascii="Times New Roman" w:hAnsi="Times New Roman" w:cs="Times New Roman"/>
          <w:color w:val="87AF0C"/>
          <w:spacing w:val="0"/>
          <w:w w:val="62"/>
          <w:sz w:val="21"/>
          <w:szCs w:val="21"/>
        </w:rPr>
        <w:t xml:space="preserve"></w:t>
      </w:r>
    </w:p>
    <w:p>
      <w:pPr>
        <w:spacing w:before="167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br w:type="column"/>
        <w:t xml:space="preserve">Signalement interne : la communication orale ou écrite d'informations sur des violations au sein d'une entité juridique du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140" w:space="110" w:equalWidth="0"/>
            <w:col w:w="9830" w:space="160" w:equalWidth="0"/>
          </w:cols>
        </w:sectPr>
      </w:pPr>
    </w:p>
    <w:p>
      <w:pPr>
        <w:spacing w:before="42" w:after="0" w:line="172" w:lineRule="exact"/>
        <w:ind w:left="2260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secteur privé ;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109" w:after="0" w:line="241" w:lineRule="exact"/>
        <w:ind w:left="1924"/>
        <w:jc w:val="left"/>
      </w:pPr>
      <w:r>
        <w:rPr>
          <w:rFonts w:ascii="Times New Roman" w:hAnsi="Times New Roman" w:cs="Times New Roman"/>
          <w:color w:val="87AF0C"/>
          <w:spacing w:val="0"/>
          <w:w w:val="62"/>
          <w:sz w:val="21"/>
          <w:szCs w:val="21"/>
        </w:rPr>
        <w:t xml:space="preserve"></w:t>
      </w:r>
    </w:p>
    <w:p>
      <w:pPr>
        <w:spacing w:before="166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br w:type="column"/>
        <w:t xml:space="preserve">Signalement externe : la communication orale ou écrite d'informations sur des violations au coordinateur fédéral (Médiateurs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140" w:space="110" w:equalWidth="0"/>
            <w:col w:w="9830" w:space="160" w:equalWidth="0"/>
          </w:cols>
        </w:sectPr>
      </w:pPr>
    </w:p>
    <w:p>
      <w:pPr>
        <w:spacing w:before="38" w:after="0" w:line="172" w:lineRule="exact"/>
        <w:ind w:left="226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fédéraux) ;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113" w:after="0" w:line="241" w:lineRule="exact"/>
        <w:ind w:left="1924"/>
        <w:jc w:val="left"/>
      </w:pPr>
      <w:r>
        <w:rPr>
          <w:rFonts w:ascii="Times New Roman" w:hAnsi="Times New Roman" w:cs="Times New Roman"/>
          <w:color w:val="87AF0C"/>
          <w:spacing w:val="0"/>
          <w:w w:val="62"/>
          <w:sz w:val="21"/>
          <w:szCs w:val="21"/>
        </w:rPr>
        <w:t xml:space="preserve"></w:t>
      </w:r>
    </w:p>
    <w:p>
      <w:pPr>
        <w:spacing w:before="170" w:after="0" w:line="172" w:lineRule="exact"/>
        <w:ind w:left="10"/>
        <w:jc w:val="left"/>
      </w:pPr>
      <w:r>
        <w:rPr>
          <w:rFonts w:ascii="Times New Roman" w:hAnsi="Times New Roman" w:cs="Times New Roman"/>
          <w:color w:val="46525B"/>
          <w:spacing w:val="0"/>
          <w:w w:val="115"/>
          <w:sz w:val="15"/>
          <w:szCs w:val="15"/>
        </w:rPr>
        <w:br w:type="column"/>
        <w:t xml:space="preserve">Auteur de signalement (aussi appelé lanceur d’alerte dans le langage courant): une personne qui signale ou divulgue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140" w:space="110" w:equalWidth="0"/>
            <w:col w:w="9830" w:space="160" w:equalWidth="0"/>
          </w:cols>
        </w:sectPr>
      </w:pPr>
    </w:p>
    <w:p>
      <w:pPr>
        <w:spacing w:before="34" w:after="0" w:line="172" w:lineRule="exact"/>
        <w:ind w:left="2260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publiquement des informations sur des violations ;</w:t>
      </w:r>
    </w:p>
    <w:p>
      <w:pPr>
        <w:tabs>
          <w:tab w:val="left" w:pos="2260"/>
        </w:tabs>
        <w:spacing w:before="140" w:after="0" w:line="207" w:lineRule="exact"/>
        <w:ind w:left="1924"/>
      </w:pPr>
      <w:r>
        <w:rPr>
          <w:rFonts w:ascii="Times New Roman" w:hAnsi="Times New Roman" w:cs="Times New Roman"/>
          <w:color w:val="87AF0C"/>
          <w:spacing w:val="0"/>
          <w:w w:val="6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Compliance Officer: Kjell Audenaert &amp; Fabrice Cools</w:t>
      </w:r>
    </w:p>
    <w:p>
      <w:pPr>
        <w:tabs>
          <w:tab w:val="left" w:pos="2260"/>
        </w:tabs>
        <w:spacing w:before="133" w:after="0" w:line="207" w:lineRule="exact"/>
        <w:ind w:left="1924"/>
      </w:pPr>
      <w:r>
        <w:rPr>
          <w:rFonts w:ascii="Times New Roman" w:hAnsi="Times New Roman" w:cs="Times New Roman"/>
          <w:color w:val="87AF0C"/>
          <w:spacing w:val="0"/>
          <w:w w:val="6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13"/>
          <w:sz w:val="15"/>
          <w:szCs w:val="15"/>
        </w:rPr>
        <w:t xml:space="preserve">Contexte professionnel : les activités professionnelles passées ou présentes dans le secteur privé par lesquelles,</w:t>
      </w:r>
    </w:p>
    <w:p>
      <w:pPr>
        <w:spacing w:before="3" w:after="0" w:line="220" w:lineRule="exact"/>
        <w:ind w:left="2260" w:right="1522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indépendamment de la nature de ces activités, des personnes obtiennent des informations sur des violations et dans le cadre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desquelles ces personnes pourraient faire l'objet de représailles si elles signalaient de telles informations ;</w:t>
      </w:r>
    </w:p>
    <w:p>
      <w:pPr>
        <w:tabs>
          <w:tab w:val="left" w:pos="2260"/>
        </w:tabs>
        <w:spacing w:before="131" w:after="0" w:line="207" w:lineRule="exact"/>
        <w:ind w:left="1924"/>
      </w:pPr>
      <w:r>
        <w:rPr>
          <w:rFonts w:ascii="Times New Roman" w:hAnsi="Times New Roman" w:cs="Times New Roman"/>
          <w:color w:val="87AF0C"/>
          <w:spacing w:val="0"/>
          <w:w w:val="6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Facilitateur : une personne physique qui aide un auteur de signalement au cours du processus de signalement et dont l'aide</w:t>
      </w:r>
    </w:p>
    <w:p>
      <w:pPr>
        <w:spacing w:before="62" w:after="0" w:line="172" w:lineRule="exact"/>
        <w:ind w:left="2260"/>
      </w:pP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devrait être confidentielle ;</w:t>
      </w:r>
    </w:p>
    <w:p>
      <w:pPr>
        <w:tabs>
          <w:tab w:val="left" w:pos="2260"/>
        </w:tabs>
        <w:spacing w:before="120" w:after="0" w:line="207" w:lineRule="exact"/>
        <w:ind w:left="1924"/>
      </w:pPr>
      <w:r>
        <w:rPr>
          <w:rFonts w:ascii="Times New Roman" w:hAnsi="Times New Roman" w:cs="Times New Roman"/>
          <w:color w:val="87AF0C"/>
          <w:spacing w:val="0"/>
          <w:w w:val="6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Personne concernée : une personne physique ou morale qui est mentionnée dans le signalement ou la divulgation publique</w:t>
      </w:r>
    </w:p>
    <w:p>
      <w:pPr>
        <w:spacing w:before="62" w:after="0" w:line="172" w:lineRule="exact"/>
        <w:ind w:left="2260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en tant que personne à laquelle la violation est attribuée ou à laquelle cette personne est associée.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79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100"/>
          <w:sz w:val="30"/>
          <w:szCs w:val="30"/>
        </w:rPr>
        <w:t xml:space="preserve">3. </w:t>
      </w:r>
      <w:r>
        <w:rPr>
          <w:rFonts w:ascii="Times New Roman" w:hAnsi="Times New Roman" w:cs="Times New Roman"/>
          <w:color w:val="87AF0C"/>
          <w:spacing w:val="0"/>
          <w:w w:val="100"/>
          <w:sz w:val="32"/>
          <w:szCs w:val="32"/>
        </w:rPr>
        <w:t xml:space="preserve">À quoi sert le Système d’alerte interne d’Homeras ?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92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3.1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0"/>
          <w:w w:val="100"/>
          <w:sz w:val="24"/>
          <w:szCs w:val="24"/>
        </w:rPr>
        <w:t xml:space="preserve">Les violations (présumées) qui doivent être prises en compte</w:t>
      </w:r>
    </w:p>
    <w:p>
      <w:pPr>
        <w:tabs>
          <w:tab w:val="left" w:pos="1922"/>
        </w:tabs>
        <w:spacing w:before="55" w:after="0" w:line="360" w:lineRule="exact"/>
        <w:ind w:left="1583" w:right="2589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Système d’alerte interne d’Homeras couvre les informations sur des violations qui concernent les domaines suivants </w:t>
      </w:r>
      <w:br/>
      <w:r>
        <w:rPr>
          <w:rFonts w:ascii="Times New Roman" w:hAnsi="Times New Roman" w:cs="Times New Roman"/>
          <w:color w:val="87AF0C"/>
          <w:sz w:val="20"/>
          <w:szCs w:val="20"/>
        </w:rPr>
        <w:tab/>
      </w:r>
      <w:r>
        <w:rPr>
          <w:rFonts w:ascii="Times New Roman" w:hAnsi="Times New Roman" w:cs="Times New Roman"/>
          <w:color w:val="87AF0C"/>
          <w:spacing w:val="0"/>
          <w:w w:val="103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3"/>
          <w:sz w:val="15"/>
          <w:szCs w:val="15"/>
        </w:rPr>
        <w:t xml:space="preserve">  marchés publics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84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7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  prévention du blanchiment de capitaux et du financement du terrorisme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91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4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52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6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  protection des consommateurs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11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10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   protection de la vie privée et des données à caractère personnel, et sécurité des réseaux et des systèmes d'information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9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4"/>
          <w:sz w:val="15"/>
          <w:szCs w:val="15"/>
        </w:rPr>
        <w:t xml:space="preserve">   lutte contre la fraude fiscale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11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4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4"/>
          <w:sz w:val="15"/>
          <w:szCs w:val="15"/>
        </w:rPr>
        <w:t xml:space="preserve">   lutte contre la fraude sociale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9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8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   règles sur les abus de marché et la concurrence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11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5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   normes de déontologie</w:t>
      </w:r>
    </w:p>
    <w:p>
      <w:pPr>
        <w:spacing w:before="156" w:after="0" w:line="260" w:lineRule="exact"/>
        <w:ind w:left="1583" w:right="1512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L'objectif du Système d’alerte interne étant de garantir la bonne gouvernance d'entreprise, les données collectées et traitées par le biais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d'un mécanisme d’alerte interne doivent se limiter aux faits ayant un rapport avec cette finalité.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31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3.2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0"/>
          <w:w w:val="100"/>
          <w:sz w:val="24"/>
          <w:szCs w:val="24"/>
        </w:rPr>
        <w:t xml:space="preserve">Situations à prendre en compte</w:t>
      </w:r>
    </w:p>
    <w:p>
      <w:pPr>
        <w:spacing w:before="78" w:after="0" w:line="260" w:lineRule="exact"/>
        <w:ind w:left="1583" w:right="1504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Les préoccupations des auteurs de signalement doivent porter sur une situation ayant déjà causé ou pouvant causer un préjudice grave </w:t>
      </w: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à l’entreprise ou pouvant avoir des répercussions graves sur l’intérêt général sur les sujets décrits dans la section 3.1 ci-dessus.</w:t>
      </w:r>
    </w:p>
    <w:p>
      <w:pPr>
        <w:spacing w:before="260" w:after="0" w:line="260" w:lineRule="exact"/>
        <w:ind w:left="1583" w:right="1511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Il doit donc s’agir de dysfonctionnements (sans être nécessairement des infractions), de faits ou de situations suffisamment graves pour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qu'il faille les faire connaître afin de préserver l'intérêt général et de faire respecter la bonne gouvernance de l'entreprise. </w:t>
      </w:r>
      <w:br/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Parmi ces situations préjudiciables, citons les actes, omissions, pratiques et situations qui contreviennent aux lois, règlements et/ou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dispositions et normes internes, dans le cadre des domaines décrits dans la section 3.1.</w:t>
      </w:r>
    </w:p>
    <w:p>
      <w:pPr>
        <w:spacing w:before="260" w:after="0" w:line="260" w:lineRule="exact"/>
        <w:ind w:left="1583" w:right="1769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Ce système/procédure complète d'autres procédures de plaintes existantes et des procédures plus spécifiques chez Homeras. Tout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employé qui souhaite porter plainte au sujet de son travail ou toute autre plainte pour laquelle une procédure est déjà en place sera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donc invité à suivre cette procédure spécifique.</w:t>
      </w:r>
    </w:p>
    <w:p>
      <w:pPr>
        <w:spacing w:before="73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Bien que l'utilisation (correcte) du Système d'alerte interne soit encouragée, son utilisation est facultative et non obligatoire.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14" w:after="0" w:line="276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0"/>
          <w:sz w:val="24"/>
          <w:szCs w:val="24"/>
        </w:rPr>
        <w:t xml:space="preserve">3.3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0"/>
          <w:w w:val="100"/>
          <w:sz w:val="24"/>
          <w:szCs w:val="24"/>
        </w:rPr>
        <w:t xml:space="preserve">Suspicion raisonnable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63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Pour que cette procédure puisse être déclenchée, des indices raisonnables sont nécessaires quant à la véracité des informations sur</w:t>
      </w:r>
    </w:p>
    <w:p>
      <w:pPr>
        <w:spacing w:before="16" w:after="0" w:line="260" w:lineRule="exact"/>
        <w:ind w:left="1583" w:right="1498"/>
        <w:jc w:val="both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les violations signalées au moment du reporting. Il doit également exister une suspicion raisonnable que cette violation soit préjudiciable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à l'entreprise ou à l’intérêt général. .</w:t>
      </w:r>
    </w:p>
    <w:p>
      <w:pPr>
        <w:spacing w:before="260" w:after="0" w:line="260" w:lineRule="exact"/>
        <w:ind w:left="1583" w:right="1562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De simples rumeurs ne sont toutefois pas suffisantes pour justifier un soupçon raisonnable ; néanmoins le but n’est pas que l’auteur de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signalement investigue lui-même afin d’établir la réalité des faits suspectés.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303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105"/>
          <w:sz w:val="30"/>
          <w:szCs w:val="30"/>
        </w:rPr>
        <w:t xml:space="preserve">4. </w:t>
      </w:r>
      <w:r>
        <w:rPr>
          <w:rFonts w:ascii="Times New Roman" w:hAnsi="Times New Roman" w:cs="Times New Roman"/>
          <w:color w:val="87AF0C"/>
          <w:spacing w:val="0"/>
          <w:w w:val="105"/>
          <w:sz w:val="32"/>
          <w:szCs w:val="32"/>
        </w:rPr>
        <w:t xml:space="preserve">Portée du Code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22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Cette politique s'applique à Homeras.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115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5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283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94"/>
          <w:sz w:val="30"/>
          <w:szCs w:val="30"/>
        </w:rPr>
        <w:t xml:space="preserve">5. </w:t>
      </w:r>
      <w:r>
        <w:rPr>
          <w:rFonts w:ascii="Times New Roman" w:hAnsi="Times New Roman" w:cs="Times New Roman"/>
          <w:color w:val="87AF0C"/>
          <w:spacing w:val="0"/>
          <w:w w:val="94"/>
          <w:sz w:val="32"/>
          <w:szCs w:val="32"/>
        </w:rPr>
        <w:t xml:space="preserve"> Qui peut utiliser le Système d’alerte interne Homeras ?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52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5.1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1"/>
          <w:w w:val="100"/>
          <w:sz w:val="24"/>
          <w:szCs w:val="24"/>
        </w:rPr>
        <w:t xml:space="preserve">Lorsque l'information sur la violation est liée à la situation de travail</w:t>
      </w:r>
    </w:p>
    <w:p>
      <w:pPr>
        <w:tabs>
          <w:tab w:val="left" w:pos="1922"/>
        </w:tabs>
        <w:spacing w:before="0" w:after="0" w:line="400" w:lineRule="exact"/>
        <w:ind w:left="1583" w:right="1856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Les auteurs de signalement qui ont obtenu des informations sur des violations dans un contexte lié au travail, y compris, au moins, </w:t>
      </w:r>
      <w:br/>
      <w:r>
        <w:rPr>
          <w:rFonts w:ascii="Times New Roman" w:hAnsi="Times New Roman" w:cs="Times New Roman"/>
          <w:color w:val="87AF0C"/>
          <w:sz w:val="20"/>
          <w:szCs w:val="20"/>
        </w:rPr>
        <w:tab/>
      </w:r>
      <w:r>
        <w:rPr>
          <w:rFonts w:ascii="Times New Roman" w:hAnsi="Times New Roman" w:cs="Times New Roman"/>
          <w:color w:val="87AF0C"/>
          <w:spacing w:val="0"/>
          <w:w w:val="107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  les personnes ayant le statut de travailleur,</w:t>
      </w:r>
    </w:p>
    <w:p>
      <w:pPr>
        <w:spacing w:before="151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7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  les personnes ayant le statut de travailleur indépendant,</w:t>
      </w:r>
    </w:p>
    <w:p>
      <w:pPr>
        <w:spacing w:before="0" w:after="0" w:line="160" w:lineRule="exact"/>
        <w:ind w:left="1922"/>
        <w:rPr>
          <w:sz w:val="24"/>
          <w:szCs w:val="24"/>
        </w:rPr>
      </w:pPr>
    </w:p>
    <w:p>
      <w:pPr>
        <w:tabs>
          <w:tab w:val="left" w:pos="2260"/>
        </w:tabs>
        <w:spacing w:before="118" w:after="0" w:line="160" w:lineRule="exact"/>
        <w:ind w:left="1922" w:right="1686"/>
        <w:jc w:val="both"/>
      </w:pPr>
      <w:r>
        <w:rPr>
          <w:rFonts w:ascii="Times New Roman" w:hAnsi="Times New Roman" w:cs="Times New Roman"/>
          <w:color w:val="87AF0C"/>
          <w:spacing w:val="0"/>
          <w:w w:val="108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  les actionnaires et les membres de l'organe d'administration, de direction ou de surveillance d'une entreprise, y compris les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membres non exécutifs, ainsi que les bénévoles et les stagiaires rémunérés ou non rémunérés,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59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toute personne travaillant sous la supervision et la direction de contractants, de sous-traitants et de fournisseurs,</w:t>
      </w:r>
    </w:p>
    <w:p>
      <w:pPr>
        <w:spacing w:before="0" w:after="0" w:line="180" w:lineRule="exact"/>
        <w:ind w:left="1922"/>
        <w:rPr>
          <w:sz w:val="24"/>
          <w:szCs w:val="24"/>
        </w:rPr>
      </w:pPr>
    </w:p>
    <w:p>
      <w:pPr>
        <w:tabs>
          <w:tab w:val="left" w:pos="2260"/>
        </w:tabs>
        <w:spacing w:before="22" w:after="0" w:line="180" w:lineRule="exact"/>
        <w:ind w:left="1922" w:right="1826"/>
        <w:jc w:val="both"/>
      </w:pPr>
      <w:r>
        <w:rPr>
          <w:rFonts w:ascii="Times New Roman" w:hAnsi="Times New Roman" w:cs="Times New Roman"/>
          <w:color w:val="87AF0C"/>
          <w:spacing w:val="0"/>
          <w:w w:val="108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  les personnes lorsqu'ils signalent ou divulguent publiquement des informations sur des violations obtenues dans le cadre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d'une relation de travail qui a pris fin depuis,</w:t>
      </w:r>
    </w:p>
    <w:p>
      <w:pPr>
        <w:spacing w:before="0" w:after="0" w:line="160" w:lineRule="exact"/>
        <w:ind w:left="1922"/>
        <w:rPr>
          <w:sz w:val="24"/>
          <w:szCs w:val="24"/>
        </w:rPr>
      </w:pPr>
    </w:p>
    <w:p>
      <w:pPr>
        <w:tabs>
          <w:tab w:val="left" w:pos="2260"/>
        </w:tabs>
        <w:spacing w:before="77" w:after="0" w:line="160" w:lineRule="exact"/>
        <w:ind w:left="1922" w:right="1508"/>
        <w:jc w:val="both"/>
      </w:pPr>
      <w:r>
        <w:rPr>
          <w:rFonts w:ascii="Times New Roman" w:hAnsi="Times New Roman" w:cs="Times New Roman"/>
          <w:color w:val="87AF0C"/>
          <w:spacing w:val="0"/>
          <w:w w:val="110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  les personnes dont la relation de travail n'a pas encore commencé dans les cas où des informations sur des violations ont été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obtenues lors du processus de recrutement ou d'autres négociations précontractuelles.</w:t>
      </w:r>
    </w:p>
    <w:p>
      <w:pPr>
        <w:tabs>
          <w:tab w:val="left" w:pos="1922"/>
        </w:tabs>
        <w:spacing w:before="0" w:after="0" w:line="400" w:lineRule="exact"/>
        <w:ind w:left="1583" w:right="4200"/>
        <w:jc w:val="both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Les mesures de protection des auteurs de signalement s'appliquent également, le cas échéant: </w:t>
      </w:r>
      <w:br/>
      <w:r>
        <w:rPr>
          <w:rFonts w:ascii="Times New Roman" w:hAnsi="Times New Roman" w:cs="Times New Roman"/>
          <w:color w:val="87AF0C"/>
          <w:sz w:val="20"/>
          <w:szCs w:val="20"/>
        </w:rPr>
        <w:tab/>
      </w:r>
      <w:r>
        <w:rPr>
          <w:rFonts w:ascii="Times New Roman" w:hAnsi="Times New Roman" w:cs="Times New Roman"/>
          <w:color w:val="87AF0C"/>
          <w:spacing w:val="0"/>
          <w:w w:val="101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1"/>
          <w:sz w:val="15"/>
          <w:szCs w:val="15"/>
        </w:rPr>
        <w:t xml:space="preserve">  aux facilitateurs,</w:t>
      </w:r>
    </w:p>
    <w:p>
      <w:pPr>
        <w:spacing w:before="0" w:after="0" w:line="160" w:lineRule="exact"/>
        <w:ind w:left="1922"/>
        <w:rPr>
          <w:sz w:val="24"/>
          <w:szCs w:val="24"/>
        </w:rPr>
      </w:pPr>
    </w:p>
    <w:p>
      <w:pPr>
        <w:tabs>
          <w:tab w:val="left" w:pos="2260"/>
        </w:tabs>
        <w:spacing w:before="21" w:after="0" w:line="160" w:lineRule="exact"/>
        <w:ind w:left="1922" w:right="1876"/>
        <w:jc w:val="both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aux tiers qui sont en lien avec les auteurs de signalement et qui risquent de faire l'objet de représailles dans un contexte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professionnel, tels que des collègues ou des proches des auteurs de signalement,</w:t>
      </w:r>
    </w:p>
    <w:p>
      <w:pPr>
        <w:spacing w:before="0" w:after="0" w:line="160" w:lineRule="exact"/>
        <w:ind w:left="1922"/>
        <w:rPr>
          <w:sz w:val="24"/>
          <w:szCs w:val="24"/>
        </w:rPr>
      </w:pPr>
    </w:p>
    <w:p>
      <w:pPr>
        <w:tabs>
          <w:tab w:val="left" w:pos="2260"/>
        </w:tabs>
        <w:spacing w:before="80" w:after="0" w:line="160" w:lineRule="exact"/>
        <w:ind w:left="1922" w:right="1581"/>
        <w:jc w:val="both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aux entités juridiques appartenant aux auteurs de signalement ou pour lesquelles ils travaillent, ou encore avec lesquelles ils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sont en lien dans un contexte professionnel.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59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Le collaborateur peut utiliser le recours complémentaire qui lui est offert par le Système d’alerte interne s’il estime que sa démarche</w:t>
      </w:r>
    </w:p>
    <w:p>
      <w:pPr>
        <w:spacing w:before="0" w:after="0" w:line="260" w:lineRule="exact"/>
        <w:ind w:left="1583" w:right="1495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préalable auprès de son supérieur direct ou - si ce n’était pas souhaitable--, auprès du responsable hiérarchique de l’échelon supérieur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ou du CEO, n’a pas fait l’objet d’une réaction adéquate, que sa hiérarchie est elle-même impliquée dans le problème ou s’il existe une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autre objection raisonnable à prévenir la hiérarchie.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17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Dans de tels cas, le collaborateur pourra adresser sa déclaration directement au Compliance Officer d’Homeras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67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5.2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1"/>
          <w:w w:val="100"/>
          <w:sz w:val="24"/>
          <w:szCs w:val="24"/>
        </w:rPr>
        <w:t xml:space="preserve">Lorsque l'information sur la violation est en dehors de la relation de travail</w:t>
      </w:r>
    </w:p>
    <w:p>
      <w:pPr>
        <w:tabs>
          <w:tab w:val="left" w:pos="2260"/>
        </w:tabs>
        <w:spacing w:before="45" w:after="0" w:line="300" w:lineRule="exact"/>
        <w:ind w:left="1583" w:right="3574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Cette politique s'applique également aux auteurs de signalement qui signalent des violations des règles : </w:t>
      </w:r>
      <w:br/>
      <w:r>
        <w:rPr>
          <w:rFonts w:ascii="Times New Roman" w:hAnsi="Times New Roman" w:cs="Times New Roman"/>
          <w:color w:val="87AF0C"/>
          <w:sz w:val="20"/>
          <w:szCs w:val="20"/>
        </w:rPr>
        <w:tab/>
      </w:r>
      <w:r>
        <w:rPr>
          <w:rFonts w:ascii="Times New Roman" w:hAnsi="Times New Roman" w:cs="Times New Roman"/>
          <w:color w:val="87AF0C"/>
          <w:spacing w:val="0"/>
          <w:w w:val="105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concernant les services, produits et marchés financiers et</w:t>
      </w:r>
    </w:p>
    <w:p>
      <w:pPr>
        <w:spacing w:before="34" w:after="0" w:line="260" w:lineRule="exact"/>
        <w:ind w:left="1583" w:right="4759" w:firstLine="676"/>
        <w:jc w:val="both"/>
      </w:pPr>
      <w:r>
        <w:rPr>
          <w:rFonts w:ascii="Times New Roman" w:hAnsi="Times New Roman" w:cs="Times New Roman"/>
          <w:color w:val="87AF0C"/>
          <w:spacing w:val="0"/>
          <w:w w:val="106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sur la prévention du blanchiment d'argent et du financement du terrorisme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lorsque l'information est obtenue en dehors d'un contexte professionnel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155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94"/>
          <w:sz w:val="30"/>
          <w:szCs w:val="30"/>
        </w:rPr>
        <w:t xml:space="preserve">6. </w:t>
      </w:r>
      <w:r>
        <w:rPr>
          <w:rFonts w:ascii="Times New Roman" w:hAnsi="Times New Roman" w:cs="Times New Roman"/>
          <w:color w:val="87AF0C"/>
          <w:spacing w:val="0"/>
          <w:w w:val="94"/>
          <w:sz w:val="32"/>
          <w:szCs w:val="32"/>
        </w:rPr>
        <w:t xml:space="preserve"> Comment utiliser le Système d’alerte interne ?</w:t>
      </w: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202" w:after="0" w:line="260" w:lineRule="exact"/>
        <w:ind w:left="1583" w:right="2600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Les informations sur des violations peuvent être signalées par différents canaux : par exemple, via la mailbox sécurisée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whistleblowing@homeras.be ou lors d'une réunion physique avec un compliance officer.</w:t>
      </w:r>
    </w:p>
    <w:p>
      <w:pPr>
        <w:spacing w:before="120" w:after="0" w:line="260" w:lineRule="exact"/>
        <w:ind w:left="1583" w:right="1559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Les personnes qui signalent des informations sur des violations lors d'une réunion physique auront la possibilité de revoir et de corriger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rapport rédigé de la déclaration soumise et de le signer pour approbation.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92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6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16" w:after="0" w:line="260" w:lineRule="exact"/>
        <w:ind w:left="1583" w:right="1549"/>
        <w:jc w:val="left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Si, lors d’une première lecture de cette déclaration, le Compliance Officer estime que ce fait répond bel et bien aux critères du Système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d’alerte interne d’Homeras, il enverra un accusé de réception à l’auteur de signalement dans les sept jours ouvrables suivant la </w:t>
      </w:r>
      <w:br/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réception du formulaire.</w:t>
      </w:r>
    </w:p>
    <w:p>
      <w:pPr>
        <w:spacing w:before="140" w:after="0" w:line="260" w:lineRule="exact"/>
        <w:ind w:left="1583" w:right="1537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 ce fait ne répond pas aux critères du Système d’alerte interne d’Homeras, ou si le Compliance Officer estime qu’une autre procédure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est applicable, il en informera l’auteur de signalement dans le même délai.</w:t>
      </w:r>
    </w:p>
    <w:p>
      <w:pPr>
        <w:spacing w:before="260" w:after="0" w:line="260" w:lineRule="exact"/>
        <w:ind w:left="1583" w:right="1823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La personne concernée sera informée par le Compliance Officer dans un délai de trois jours ouvrables à dater de la réception de la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déclaration tant de l’existence d’une déclaration que des faits qui lui sont reprochés.</w:t>
      </w:r>
    </w:p>
    <w:p>
      <w:pPr>
        <w:spacing w:before="260" w:after="0" w:line="260" w:lineRule="exact"/>
        <w:ind w:left="1583" w:right="1848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Dans des circonstances exceptionnelles et motivées (par exemple, risque de destruction de preuves), cette information pourra être </w:t>
      </w:r>
      <w:br/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reportée.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61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 le Compliance Officer accepte de prendre en charge la déclaration, il évaluera ensuite si un complément d’enquête s’impose.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4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Si c’est le cas, il lancera cette enquête. À cet égard, il peut recourir aux services d'organisations externes spécialisées.</w:t>
      </w: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16" w:after="0" w:line="260" w:lineRule="exact"/>
        <w:ind w:left="1583" w:right="2174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Si certaines tâches sont confiées à un sous-traitant, les termes du Règlement Général sur la Protection des Données (RGPD) </w:t>
      </w: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garantissant la confidentialité et la sécurité du traitement des données confiées seront scrupuleusement respectés.</w:t>
      </w: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220" w:after="0" w:line="260" w:lineRule="exact"/>
        <w:ind w:left="1583" w:right="1711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 l'enquête conclut qu'il n'y a pas de violation conformément aux dispositions des sections 3.1 et 3.2 ci-dessus, ou que la preuve est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insuffisante, le Compliance Officer doit en informer l’auteur de signalement qui a fait la déclaration dans les meilleurs délais.</w:t>
      </w:r>
    </w:p>
    <w:p>
      <w:pPr>
        <w:spacing w:before="260" w:after="0" w:line="260" w:lineRule="exact"/>
        <w:ind w:left="1583" w:right="1773"/>
        <w:jc w:val="both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S’il ressort de l’enquête qu’il existe suffisamment de raisons pour supposer une violation, le Compliance Officer devra en informer le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CEO ou le Président du Conseil d’Administration.</w:t>
      </w:r>
    </w:p>
    <w:p>
      <w:pPr>
        <w:spacing w:before="260" w:after="0" w:line="260" w:lineRule="exact"/>
        <w:ind w:left="1583" w:right="1579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Compliance Officer devra alors remettre son avis quant à l’éventuelle suite des événements. Finalement, le CEO ou le Président du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Conseil d’Administration devront déterminer si et dans quelle mesure une action se justifie dans le cadre de cette situation.</w:t>
      </w:r>
    </w:p>
    <w:p>
      <w:pPr>
        <w:spacing w:before="220" w:after="0" w:line="260" w:lineRule="exact"/>
        <w:ind w:left="1583" w:right="2024"/>
        <w:jc w:val="both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Le CEO ou le Président du Conseil d’Administration communiqueront leur décision au Compliance Officer qui en informera alors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l’Auteur de signalement au plus tard trois mois après l'accusé de réception ou, si aucun accusé de réception n'a été envoyé à la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Personne déclarante, trois mois après l'expiration du délai de sept jours après la notification.</w:t>
      </w:r>
    </w:p>
    <w:p>
      <w:pPr>
        <w:spacing w:before="0" w:after="0" w:line="260" w:lineRule="exact"/>
        <w:ind w:left="1583" w:right="1621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De même la décision sera communiquée à la personne concernée dans les sept jours ouvrables à dater de la communication de cette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décision au Compliance Officer..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44" w:after="0" w:line="276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-4"/>
          <w:w w:val="100"/>
          <w:sz w:val="24"/>
          <w:szCs w:val="24"/>
        </w:rPr>
        <w:t xml:space="preserve">6.1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4"/>
          <w:w w:val="100"/>
          <w:sz w:val="24"/>
          <w:szCs w:val="24"/>
        </w:rPr>
        <w:t xml:space="preserve">Confidentialité</w:t>
      </w:r>
    </w:p>
    <w:p>
      <w:pPr>
        <w:spacing w:before="65" w:after="0" w:line="260" w:lineRule="exact"/>
        <w:ind w:left="1583" w:right="1719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En aucun cas, l'identité de l’auteur de signalement n'est divulguée à qui que ce soit d'autre que le Compliance Officer et le personnel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qui est chargé de la réception et du suivi des signalements.</w:t>
      </w:r>
    </w:p>
    <w:p>
      <w:pPr>
        <w:spacing w:before="160" w:after="0" w:line="260" w:lineRule="exact"/>
        <w:ind w:left="1583" w:right="1588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Ceci s'applique également à toutes les autres informations à partir desquelles l'identité de l’auteur de signalement peut ou pourrait être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déduite directement ou indirectement.</w:t>
      </w:r>
    </w:p>
    <w:p>
      <w:pPr>
        <w:spacing w:before="140" w:after="0" w:line="260" w:lineRule="exact"/>
        <w:ind w:left="1583" w:right="1763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 Compliance Officer et les autres personnes impliquées dans l'examen d'une éventuelle violation sont tenus de prendre toutes les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mesures possibles pour préserver la confidentialité de l'affaire</w:t>
      </w:r>
    </w:p>
    <w:p>
      <w:pPr>
        <w:spacing w:before="94" w:after="0" w:line="220" w:lineRule="exact"/>
        <w:ind w:left="1583" w:right="2198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Compliance Officer et les autres personnes impliquées dans l’examen de la suspicion raisonnable évoquée par l’auteur de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signalement sont tenus de prendre toutes les mesures possibles pour préserver la confidentialité de l’affaire.</w:t>
      </w:r>
    </w:p>
    <w:p>
      <w:pPr>
        <w:spacing w:before="160" w:after="0" w:line="220" w:lineRule="exact"/>
        <w:ind w:left="1583" w:right="1511"/>
        <w:jc w:val="both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Afin d’assurer cette stricte confidentialité, le Compliance Officer pourra, s’il le juge nécessaire, ne pas communiquer l’identité de l’auteur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de signalement aux différents intervenants parties prenantes à l’enquête.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91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7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52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Dans l’éventualité où une raison impérieuse contraint l’entreprise à rapporter la violation à des instances extérieures, l’auteur de</w:t>
      </w:r>
    </w:p>
    <w:p>
      <w:pPr>
        <w:spacing w:before="0" w:after="0" w:line="240" w:lineRule="exact"/>
        <w:ind w:left="1583" w:right="1656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signalement en sera informé aussitôt avant toute divulgation de son identité - sauf si une telle notification est interdite - et l’entreprise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lui prodiguera le soutien et l’assistance appropriés.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51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6.2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1"/>
          <w:w w:val="100"/>
          <w:sz w:val="24"/>
          <w:szCs w:val="24"/>
        </w:rPr>
        <w:t xml:space="preserve">Protection de la vie privée et des données personnelles</w:t>
      </w:r>
    </w:p>
    <w:p>
      <w:pPr>
        <w:spacing w:before="150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Les données personnelles des auteurs de signalement sont traitées et conservées dans le cadre du traitement de ces</w:t>
      </w:r>
    </w:p>
    <w:p>
      <w:pPr>
        <w:spacing w:before="16" w:after="0" w:line="260" w:lineRule="exact"/>
        <w:ind w:left="1583" w:right="1979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faits, sur la base des dispositions légales et réglementaires relatives à la protection de la vie privée et au traitement des données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personnelles conformément aux principes suivants :</w:t>
      </w:r>
    </w:p>
    <w:p>
      <w:pPr>
        <w:spacing w:before="113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5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  confidentialité des données;</w:t>
      </w:r>
    </w:p>
    <w:p>
      <w:pPr>
        <w:spacing w:before="0" w:after="0" w:line="220" w:lineRule="exact"/>
        <w:ind w:left="1922"/>
        <w:rPr>
          <w:sz w:val="24"/>
          <w:szCs w:val="24"/>
        </w:rPr>
      </w:pPr>
    </w:p>
    <w:p>
      <w:pPr>
        <w:tabs>
          <w:tab w:val="left" w:pos="2292"/>
        </w:tabs>
        <w:spacing w:before="29" w:after="0" w:line="220" w:lineRule="exact"/>
        <w:ind w:left="1922" w:right="3086"/>
        <w:jc w:val="both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toute personne soupçonnée sera informée par le Compliance Officer, dans les délais mentionnés plus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haut de l’existence d’une déclaration et des faits qui lui sont reprochés;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108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7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  droit de consultation des données personnelles;</w:t>
      </w:r>
    </w:p>
    <w:p>
      <w:pPr>
        <w:spacing w:before="0" w:after="0" w:line="172" w:lineRule="exact"/>
        <w:ind w:left="1922"/>
        <w:rPr>
          <w:sz w:val="24"/>
          <w:szCs w:val="24"/>
        </w:rPr>
      </w:pPr>
    </w:p>
    <w:p>
      <w:pPr>
        <w:spacing w:before="96" w:after="0" w:line="172" w:lineRule="exact"/>
        <w:ind w:left="1922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droit de correction des données personnelles éventuellement erronées;</w:t>
      </w:r>
    </w:p>
    <w:p>
      <w:pPr>
        <w:spacing w:before="0" w:after="0" w:line="220" w:lineRule="exact"/>
        <w:ind w:left="1922"/>
        <w:rPr>
          <w:sz w:val="24"/>
          <w:szCs w:val="24"/>
        </w:rPr>
      </w:pPr>
    </w:p>
    <w:p>
      <w:pPr>
        <w:tabs>
          <w:tab w:val="left" w:pos="2248"/>
          <w:tab w:val="left" w:pos="2248"/>
        </w:tabs>
        <w:spacing w:before="29" w:after="0" w:line="220" w:lineRule="exact"/>
        <w:ind w:left="1922" w:right="3286"/>
        <w:jc w:val="left"/>
      </w:pPr>
      <w:r>
        <w:rPr>
          <w:rFonts w:ascii="Times New Roman" w:hAnsi="Times New Roman" w:cs="Times New Roman"/>
          <w:color w:val="87AF0C"/>
          <w:spacing w:val="0"/>
          <w:w w:val="110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  droit de suppression des données personnelles qui seraient incomplètes ou ne seraient pas utiles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dans ce cadre, dont le traitement est interdit ou qui sont conservées après la fin de la procédure en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question.</w:t>
      </w:r>
    </w:p>
    <w:p>
      <w:pPr>
        <w:spacing w:before="147" w:after="0" w:line="260" w:lineRule="exact"/>
        <w:ind w:left="1583" w:right="1651"/>
        <w:jc w:val="both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Ceci s'applique également aux données personnelles de la personne concernée et de toutes les autres personnes impliquées dans la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violation signalée.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41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Le responsable du traitement de ces données personnelles est Homeras</w:t>
      </w:r>
    </w:p>
    <w:p>
      <w:pPr>
        <w:spacing w:before="88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sous-traitant du traitement de ces données est le Compliance Officer d’Homeras</w:t>
      </w:r>
    </w:p>
    <w:p>
      <w:pPr>
        <w:spacing w:before="0" w:after="0" w:line="260" w:lineRule="exact"/>
        <w:ind w:left="1583" w:right="3495"/>
        <w:jc w:val="both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Les demandes d’accès aux données personnelles, de rectification et de suppression lui seront adressées. </w:t>
      </w: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Les données concernant des déclarations non fondées seront immédiatement détruites.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5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 nom, la fonction, les coordonnées de l’auteur de signalement et de toute personne visée par les mesures de protection et</w:t>
      </w:r>
    </w:p>
    <w:p>
      <w:pPr>
        <w:spacing w:before="29" w:after="0" w:line="220" w:lineRule="exact"/>
        <w:ind w:left="1583" w:right="1542"/>
        <w:jc w:val="both"/>
      </w:pP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d'accompagnement, ainsi que de la Personne Concernée, - y compris, le cas échéant, le numéro d'entreprise-, sont conservés jusqu'à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ce la violation signalée ait été prescrite.</w:t>
      </w:r>
    </w:p>
    <w:p>
      <w:pPr>
        <w:spacing w:before="147" w:after="0" w:line="260" w:lineRule="exact"/>
        <w:ind w:left="1583" w:right="1606"/>
        <w:jc w:val="both"/>
      </w:pPr>
      <w:r>
        <w:rPr>
          <w:rFonts w:ascii="Times New Roman" w:hAnsi="Times New Roman" w:cs="Times New Roman"/>
          <w:color w:val="46525B"/>
          <w:spacing w:val="0"/>
          <w:w w:val="111"/>
          <w:sz w:val="15"/>
          <w:szCs w:val="15"/>
        </w:rPr>
        <w:t xml:space="preserve">Toutes les autres données seront détruites dans un délai de 2 mois après la clôture de la procédure interne ou le cas échéant après la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clôture de la procédure judiciaire.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31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6.3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1"/>
          <w:w w:val="100"/>
          <w:sz w:val="24"/>
          <w:szCs w:val="24"/>
        </w:rPr>
        <w:t xml:space="preserve">Protection contre les représailles</w:t>
      </w:r>
    </w:p>
    <w:p>
      <w:pPr>
        <w:spacing w:before="150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Le fait qu'un auteur de signalement révèle de bonne foi un manquement parce qu'il avait des motifs raisonnables de croire que</w:t>
      </w:r>
    </w:p>
    <w:p>
      <w:pPr>
        <w:spacing w:before="0" w:after="0" w:line="280" w:lineRule="exact"/>
        <w:ind w:left="1583" w:right="1503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l'information signalée était correcte au moment du signalement ne peut, ne doit et ne donnera jamais lieu à son licenciement, ni à toutes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mesures de représailles</w:t>
      </w:r>
      <w:r>
        <w:rPr>
          <w:rFonts w:ascii="Times New Roman" w:hAnsi="Times New Roman" w:cs="Times New Roman"/>
          <w:color w:val="46525B"/>
          <w:spacing w:val="0"/>
          <w:w w:val="109"/>
          <w:sz w:val="18"/>
          <w:szCs w:val="18"/>
          <w:vertAlign w:val="superscript"/>
        </w:rPr>
        <w:t xml:space="preserve">2</w:t>
      </w:r>
      <w:r>
        <w:rPr>
          <w:rFonts w:ascii="Times New Roman" w:hAnsi="Times New Roman" w:cs="Times New Roman"/>
          <w:color w:val="46525B"/>
          <w:spacing w:val="0"/>
          <w:w w:val="109"/>
          <w:sz w:val="14"/>
          <w:szCs w:val="14"/>
          <w:vertAlign w:val="superscript"/>
        </w:rPr>
        <w:t xml:space="preserve">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telles que mutation, évaluation négative, blocage des perspectives de carrière etc.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05" w:after="0" w:line="172" w:lineRule="exact"/>
        <w:ind w:left="1583"/>
      </w:pPr>
      <w:r>
        <w:rPr>
          <w:rFonts w:ascii="Times New Roman" w:hAnsi="Times New Roman" w:cs="Times New Roman"/>
          <w:color w:val="000000"/>
          <w:spacing w:val="0"/>
          <w:w w:val="110"/>
          <w:sz w:val="14"/>
          <w:szCs w:val="14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w w:val="110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1°suspension, mise à pied, licenciement ou mesures équivalentes;</w:t>
      </w:r>
    </w:p>
    <w:p>
      <w:pPr>
        <w:spacing w:before="88" w:after="0" w:line="172" w:lineRule="exact"/>
        <w:ind w:left="1668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2° rétrogradation ou refus de promotion;</w:t>
      </w:r>
    </w:p>
    <w:p>
      <w:pPr>
        <w:spacing w:before="16" w:after="0" w:line="260" w:lineRule="exact"/>
        <w:ind w:left="1668" w:right="2973"/>
        <w:jc w:val="both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3° transfert de fonctions, changement de lieu de travail, réduction de salaire, modification des horaires de travail; </w:t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4° suspension de la formation;</w:t>
      </w:r>
    </w:p>
    <w:p>
      <w:pPr>
        <w:spacing w:before="73" w:after="0" w:line="172" w:lineRule="exact"/>
        <w:ind w:left="1668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5° évaluation de performance ou attestation de travail négative;</w:t>
      </w:r>
    </w:p>
    <w:p>
      <w:pPr>
        <w:spacing w:before="16" w:after="0" w:line="260" w:lineRule="exact"/>
        <w:ind w:left="1668" w:right="2607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6° mesures disciplinaires imposées ou administrées, réprimande ou autre sanction, y compris une sanction financière; </w:t>
      </w: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7° coercition, intimidation, harcèlement ou ostracisme;</w:t>
      </w:r>
    </w:p>
    <w:p>
      <w:pPr>
        <w:spacing w:before="73" w:after="0" w:line="172" w:lineRule="exact"/>
        <w:ind w:left="1668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8° discrimination, traitement désavantageux ou injuste;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123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8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79.2pt;margin-top:622.3pt;width:135.3pt;height:1.0pt;z-index:-99415; mso-position-horizontal-relative:page;mso-position-vertical-relative:page" coordsize="2707,20" o:allowincell="f" path="m0,20l2707,20,2707,0,0,0r,e" fillcolor="#46525b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00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Cette protection s'applique aussi bien en cas d'utilisation du Système d'alerte interne qu'en cas de signalement externe...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47" w:after="0" w:line="276" w:lineRule="exact"/>
        <w:ind w:left="1583"/>
      </w:pPr>
      <w:r>
        <w:rPr>
          <w:rFonts w:ascii="Times New Roman" w:hAnsi="Times New Roman" w:cs="Times New Roman"/>
          <w:color w:val="46525B"/>
          <w:spacing w:val="-7"/>
          <w:w w:val="100"/>
          <w:sz w:val="24"/>
          <w:szCs w:val="24"/>
        </w:rPr>
        <w:t xml:space="preserve">6.4 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1"/>
          <w:w w:val="100"/>
          <w:sz w:val="24"/>
          <w:szCs w:val="24"/>
        </w:rPr>
        <w:t xml:space="preserve">Implication du collaborateur dans une violation</w:t>
      </w:r>
    </w:p>
    <w:p>
      <w:pPr>
        <w:spacing w:before="78" w:after="0" w:line="260" w:lineRule="exact"/>
        <w:ind w:left="1583" w:right="1594"/>
        <w:jc w:val="left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Il peut arriver qu’un collaborateur souhaite révéler une violation dont il est l’instigateur ou à laquelle il a participé activement et en toute </w:t>
      </w:r>
      <w:r>
        <w:rPr>
          <w:rFonts w:ascii="Times New Roman" w:hAnsi="Times New Roman" w:cs="Times New Roman"/>
          <w:color w:val="46525B"/>
          <w:spacing w:val="0"/>
          <w:w w:val="112"/>
          <w:sz w:val="15"/>
          <w:szCs w:val="15"/>
        </w:rPr>
        <w:t xml:space="preserve">connaissance de cause. Dans pareil cas, le collaborateur concerné doit répondre de ses actes et ne sera pas protégé d’éventuels </w:t>
      </w:r>
      <w:br/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recours disciplinaires ou judiciaires. Toutefois, il sera pris en compte le fait qu’il a lui-même révélé la violation.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30" w:after="0" w:line="276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-6"/>
          <w:w w:val="100"/>
          <w:sz w:val="24"/>
          <w:szCs w:val="24"/>
        </w:rPr>
        <w:t xml:space="preserve">6.5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6"/>
          <w:w w:val="100"/>
          <w:sz w:val="24"/>
          <w:szCs w:val="24"/>
        </w:rPr>
        <w:t xml:space="preserve">Malveillance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39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Si, après l'enquête, il apparaît que de fausses informations ont été intentionnellement signalées ou divulguées, alors</w:t>
      </w:r>
    </w:p>
    <w:p>
      <w:pPr>
        <w:tabs>
          <w:tab w:val="left" w:pos="2260"/>
        </w:tabs>
        <w:spacing w:before="216" w:after="0" w:line="260" w:lineRule="exact"/>
        <w:ind w:left="1922" w:right="1947"/>
        <w:jc w:val="both"/>
      </w:pPr>
      <w:r>
        <w:rPr>
          <w:rFonts w:ascii="Times New Roman" w:hAnsi="Times New Roman" w:cs="Times New Roman"/>
          <w:color w:val="87AF0C"/>
          <w:spacing w:val="0"/>
          <w:w w:val="108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  l’auteur de signalement pourra être poursuivi en justice conformément aux articles 443 à 450 du Code Pénal (atteinte à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l'honneur ou à la réputation), et</w:t>
      </w:r>
    </w:p>
    <w:p>
      <w:pPr>
        <w:tabs>
          <w:tab w:val="left" w:pos="2260"/>
        </w:tabs>
        <w:spacing w:before="40" w:after="0" w:line="260" w:lineRule="exact"/>
        <w:ind w:left="1922" w:right="1667"/>
        <w:jc w:val="both"/>
      </w:pPr>
      <w:r>
        <w:rPr>
          <w:rFonts w:ascii="Times New Roman" w:hAnsi="Times New Roman" w:cs="Times New Roman"/>
          <w:color w:val="87AF0C"/>
          <w:spacing w:val="0"/>
          <w:w w:val="109"/>
          <w:sz w:val="21"/>
          <w:szCs w:val="21"/>
        </w:rPr>
        <w:t xml:space="preserve">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  le dossier du collaborateur sera en tout état de cause transmis au Responsable RH, qui décidera de l'action disciplinaire ou </w:t>
      </w:r>
      <w:br/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non en concertation avec la hiérarchie du collaborateur concerné.</w:t>
      </w:r>
    </w:p>
    <w:p>
      <w:pPr>
        <w:spacing w:before="0" w:after="0" w:line="276" w:lineRule="exact"/>
        <w:ind w:left="1583"/>
        <w:rPr>
          <w:sz w:val="24"/>
          <w:szCs w:val="24"/>
        </w:rPr>
      </w:pPr>
    </w:p>
    <w:p>
      <w:pPr>
        <w:tabs>
          <w:tab w:val="left" w:pos="2124"/>
        </w:tabs>
        <w:spacing w:before="145" w:after="0" w:line="276" w:lineRule="exact"/>
        <w:ind w:left="1583" w:firstLine="0"/>
        <w:ind w:right="0"/>
      </w:pPr>
      <w:r>
        <w:rPr>
          <w:rFonts w:ascii="Times New Roman" w:hAnsi="Times New Roman" w:cs="Times New Roman"/>
          <w:color w:val="46525B"/>
          <w:spacing w:val="-2"/>
          <w:w w:val="100"/>
          <w:sz w:val="24"/>
          <w:szCs w:val="24"/>
        </w:rPr>
        <w:t xml:space="preserve">6.6</w:t>
      </w:r>
      <w:r>
        <w:rPr>
          <w:rFonts w:ascii="Times New Roman" w:hAnsi="Times New Roman" w:cs="Times New Roman"/>
          <w:color w:val="46525B"/>
          <w:sz w:val="24"/>
          <w:szCs w:val="24"/>
        </w:rPr>
        <w:tab/>
      </w:r>
      <w:r>
        <w:rPr>
          <w:rFonts w:ascii="Times New Roman" w:hAnsi="Times New Roman" w:cs="Times New Roman"/>
          <w:color w:val="46525B"/>
          <w:spacing w:val="-2"/>
          <w:w w:val="100"/>
          <w:sz w:val="24"/>
          <w:szCs w:val="24"/>
        </w:rPr>
        <w:t xml:space="preserve">Tenir un registre</w:t>
      </w:r>
    </w:p>
    <w:p>
      <w:pPr>
        <w:spacing w:before="148" w:after="0" w:line="230" w:lineRule="exact"/>
        <w:ind w:left="1583" w:right="1697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Un registre des violations signalées et de leur suivi sera tenu par Compliance Office. Si une violation signalée est considérée comme </w:t>
      </w:r>
      <w:br/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non fondée, la raison pour laquelle elle est considérée comme telle doit être motivée. Aucune donnée personnelle ne sera conservée </w:t>
      </w:r>
      <w:br/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dans ce registre.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14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Les déclarations sont conservées pendant la durée de la relation contractuelle entre l’auteur de signalement et Homeras.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99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105"/>
          <w:sz w:val="30"/>
          <w:szCs w:val="30"/>
        </w:rPr>
        <w:t xml:space="preserve">7. </w:t>
      </w:r>
      <w:r>
        <w:rPr>
          <w:rFonts w:ascii="Times New Roman" w:hAnsi="Times New Roman" w:cs="Times New Roman"/>
          <w:color w:val="87AF0C"/>
          <w:spacing w:val="0"/>
          <w:w w:val="105"/>
          <w:sz w:val="32"/>
          <w:szCs w:val="32"/>
        </w:rPr>
        <w:t xml:space="preserve">Gouvernance</w:t>
      </w:r>
    </w:p>
    <w:p>
      <w:pPr>
        <w:spacing w:before="134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6"/>
          <w:sz w:val="15"/>
          <w:szCs w:val="15"/>
        </w:rPr>
        <w:t xml:space="preserve">Compliance Office est le propriétaire de cette politique.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9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Cette politique sera soumise à l'approbation du Conseil d'Administration d’Homeras.</w:t>
      </w:r>
    </w:p>
    <w:p>
      <w:pPr>
        <w:spacing w:before="0" w:after="0" w:line="172" w:lineRule="exact"/>
        <w:ind w:left="1583"/>
        <w:rPr>
          <w:sz w:val="24"/>
          <w:szCs w:val="24"/>
        </w:rPr>
      </w:pPr>
    </w:p>
    <w:p>
      <w:pPr>
        <w:spacing w:before="116" w:after="0" w:line="172" w:lineRule="exact"/>
        <w:ind w:left="1583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Une revue sera effectuée au moins une fois par an.</w:t>
      </w: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0" w:after="0" w:line="260" w:lineRule="exact"/>
        <w:ind w:left="1583"/>
        <w:rPr>
          <w:sz w:val="24"/>
          <w:szCs w:val="24"/>
        </w:rPr>
      </w:pPr>
    </w:p>
    <w:p>
      <w:pPr>
        <w:spacing w:before="56" w:after="0" w:line="260" w:lineRule="exact"/>
        <w:ind w:left="1583" w:right="1725" w:firstLine="84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9° non-conversion d'un contrat de travail temporaire en un contrat permanent, lorsque le travailleur pouvait légitimement espérer se </w:t>
      </w:r>
      <w:r>
        <w:rPr>
          <w:rFonts w:ascii="Times New Roman" w:hAnsi="Times New Roman" w:cs="Times New Roman"/>
          <w:color w:val="46525B"/>
          <w:spacing w:val="0"/>
          <w:w w:val="104"/>
          <w:sz w:val="15"/>
          <w:szCs w:val="15"/>
        </w:rPr>
        <w:t xml:space="preserve">voir offrir un emploi permanent;</w:t>
      </w:r>
    </w:p>
    <w:p>
      <w:pPr>
        <w:spacing w:before="73" w:after="0" w:line="172" w:lineRule="exact"/>
        <w:ind w:left="1668"/>
      </w:pPr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10° non-renouvellement ou résiliation anticipée d'un contrat de travail temporaire;</w:t>
      </w:r>
    </w:p>
    <w:p>
      <w:pPr>
        <w:spacing w:before="16" w:after="0" w:line="260" w:lineRule="exact"/>
        <w:ind w:left="1583" w:right="1776" w:firstLine="84"/>
        <w:jc w:val="both"/>
      </w:pP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11° préjudice, y compris les atteintes à la réputation de la personne, en particulier sur les réseaux sociaux, ou pertes financières, y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compris la perte d'activité et la perte de revenu;</w:t>
      </w:r>
    </w:p>
    <w:p>
      <w:pPr>
        <w:spacing w:before="0" w:after="0" w:line="260" w:lineRule="exact"/>
        <w:ind w:left="1583" w:right="1618" w:firstLine="84"/>
        <w:jc w:val="left"/>
      </w:pPr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12° mise sur liste noire sur la base d'un accord formel ou informel à l'échelle sectorielle ou de la branche d'activité, pouvant impliquer </w:t>
      </w:r>
      <w:r>
        <w:rPr>
          <w:rFonts w:ascii="Times New Roman" w:hAnsi="Times New Roman" w:cs="Times New Roman"/>
          <w:color w:val="46525B"/>
          <w:spacing w:val="0"/>
          <w:w w:val="110"/>
          <w:sz w:val="15"/>
          <w:szCs w:val="15"/>
        </w:rPr>
        <w:t xml:space="preserve">que la personne ne trouvera pas d'emploi à l'avenir au niveau du secteur ou de la branche d'activité; </w:t>
      </w:r>
      <w:br/>
      <w:r>
        <w:rPr>
          <w:rFonts w:ascii="Times New Roman" w:hAnsi="Times New Roman" w:cs="Times New Roman"/>
          <w:color w:val="46525B"/>
          <w:spacing w:val="0"/>
          <w:w w:val="108"/>
          <w:sz w:val="15"/>
          <w:szCs w:val="15"/>
        </w:rPr>
        <w:t xml:space="preserve">13° résiliation anticipée ou annulation d'un contrat relatif à la fourniture de biens ou la prestation de services; </w:t>
      </w:r>
      <w:br/>
      <w:r>
        <w:rPr>
          <w:rFonts w:ascii="Times New Roman" w:hAnsi="Times New Roman" w:cs="Times New Roman"/>
          <w:color w:val="46525B"/>
          <w:spacing w:val="0"/>
          <w:w w:val="107"/>
          <w:sz w:val="15"/>
          <w:szCs w:val="15"/>
        </w:rPr>
        <w:t xml:space="preserve">14° annulation d'une licence ou d'un permis;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558"/>
        </w:tabs>
        <w:spacing w:before="148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9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79.2pt;margin-top:607.0pt;width:135.3pt;height:1.0pt;z-index:-99565; mso-position-horizontal-relative:page;mso-position-vertical-relative:page" coordsize="2707,20" o:allowincell="f" path="m0,20l2707,20,2707,0,0,0r,e" fillcolor="#46525b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18" w:after="0" w:line="172" w:lineRule="exact"/>
        <w:ind w:left="1583"/>
      </w:pPr>
      <w:r>
        <w:rPr>
          <w:noProof/>
        </w:rPr>
        <w:pict>
          <v:shape type="#_x0000_t75" style="position:absolute;margin-left:79.3pt;margin-top:756.5pt;width:8.4pt;height:7.0pt; z-index:-99948; 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rFonts w:ascii="Times New Roman" w:hAnsi="Times New Roman" w:cs="Times New Roman"/>
          <w:color w:val="46525B"/>
          <w:spacing w:val="0"/>
          <w:w w:val="105"/>
          <w:sz w:val="15"/>
          <w:szCs w:val="15"/>
        </w:rPr>
        <w:t xml:space="preserve">[Type here]</w:t>
      </w: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0" w:after="0" w:line="368" w:lineRule="exact"/>
        <w:ind w:left="1583"/>
        <w:rPr>
          <w:sz w:val="24"/>
          <w:szCs w:val="24"/>
        </w:rPr>
      </w:pPr>
    </w:p>
    <w:p>
      <w:pPr>
        <w:spacing w:before="283" w:after="0" w:line="368" w:lineRule="exact"/>
        <w:ind w:left="1583"/>
      </w:pPr>
      <w:r>
        <w:rPr>
          <w:rFonts w:ascii="Times New Roman" w:hAnsi="Times New Roman" w:cs="Times New Roman"/>
          <w:color w:val="87AF0C"/>
          <w:spacing w:val="0"/>
          <w:w w:val="105"/>
          <w:sz w:val="30"/>
          <w:szCs w:val="30"/>
        </w:rPr>
        <w:t xml:space="preserve">8. </w:t>
      </w:r>
      <w:r>
        <w:rPr>
          <w:rFonts w:ascii="Times New Roman" w:hAnsi="Times New Roman" w:cs="Times New Roman"/>
          <w:color w:val="87AF0C"/>
          <w:spacing w:val="0"/>
          <w:w w:val="105"/>
          <w:sz w:val="32"/>
          <w:szCs w:val="32"/>
        </w:rPr>
        <w:t xml:space="preserve">Publication</w:t>
      </w:r>
    </w:p>
    <w:p>
      <w:pPr>
        <w:spacing w:before="58" w:after="0" w:line="240" w:lineRule="exact"/>
        <w:ind w:left="1583" w:right="1637"/>
        <w:jc w:val="both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Cette politique sera disponible sur l’intranet de Homeras. Elle ne peut pas être divulguée publiquement. Cependant, certains principes </w:t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peuvent être divulgués publiquement sur le site web d’Homeras pour garantir le respect des obligations légales.</w:t>
      </w: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spacing w:before="0" w:after="0" w:line="172" w:lineRule="exact"/>
        <w:ind w:left="1795"/>
        <w:rPr>
          <w:sz w:val="24"/>
          <w:szCs w:val="24"/>
        </w:rPr>
      </w:pPr>
    </w:p>
    <w:p>
      <w:pPr>
        <w:tabs>
          <w:tab w:val="left" w:pos="10473"/>
        </w:tabs>
        <w:spacing w:before="72" w:after="0" w:line="172" w:lineRule="exact"/>
        <w:ind w:left="1795" w:firstLine="0"/>
        <w:ind w:right="0"/>
      </w:pP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Contact: whistleblowing@homeras.be</w:t>
      </w:r>
      <w:r>
        <w:rPr>
          <w:rFonts w:ascii="Times New Roman" w:hAnsi="Times New Roman" w:cs="Times New Roman"/>
          <w:color w:val="46525B"/>
          <w:sz w:val="15"/>
          <w:szCs w:val="15"/>
        </w:rPr>
        <w:tab/>
      </w:r>
      <w:r>
        <w:rPr>
          <w:rFonts w:ascii="Times New Roman" w:hAnsi="Times New Roman" w:cs="Times New Roman"/>
          <w:color w:val="46525B"/>
          <w:spacing w:val="0"/>
          <w:w w:val="109"/>
          <w:sz w:val="15"/>
          <w:szCs w:val="15"/>
        </w:rPr>
        <w:t xml:space="preserve">10</w:t>
      </w:r>
    </w:p>
    <w:sectPr>
      <w:pgSz w:w="12240" w:h="15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<Relationship Id="rId10"  Type="http://schemas.openxmlformats.org/officeDocument/2006/relationships/image"   Target="media/image2.jpeg" />
<Relationship Id="rId11"  Type="http://schemas.openxmlformats.org/officeDocument/2006/relationships/image"   Target="media/image3.jpeg" />
<Relationship Id="rId12"  Type="http://schemas.openxmlformats.org/officeDocument/2006/relationships/image"   Target="media/image4.jpeg" />
<Relationship Id="rId13"  Type="http://schemas.openxmlformats.org/officeDocument/2006/relationships/image"   Target="media/image5.jpeg" />
<Relationship Id="rId14"  Type="http://schemas.openxmlformats.org/officeDocument/2006/relationships/image"   Target="media/image6.jpeg" />
<Relationship Id="rId15"  Type="http://schemas.openxmlformats.org/officeDocument/2006/relationships/image"   Target="media/image7.jpeg" />
<Relationship Id="rId16"  Type="http://schemas.openxmlformats.org/officeDocument/2006/relationships/image"   Target="media/image8.jpeg" />
<Relationship Id="rId17"  Type="http://schemas.openxmlformats.org/officeDocument/2006/relationships/image"   Target="media/image9.jpeg" />
<Relationship Id="rId18"  Type="http://schemas.openxmlformats.org/officeDocument/2006/relationships/image"   Target="media/image10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